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三明明城国际大酒店有限公司</w:t>
      </w:r>
      <w:r>
        <w:rPr>
          <w:rFonts w:hint="eastAsia"/>
          <w:color w:val="auto"/>
          <w:highlight w:val="none"/>
        </w:rPr>
        <w:t>（比选人）：</w:t>
      </w:r>
    </w:p>
    <w:p w14:paraId="5BFC80FD">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三明明城国际大酒店有限公司2025年度电梯定期维保项目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三明明城国际大酒店有限公司2025年度电梯定期维保项目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19E15F73">
      <w:pPr>
        <w:pStyle w:val="1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6465F332">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4"/>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4"/>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4"/>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4"/>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法定代表人（负责人）</w:t>
            </w:r>
            <w:r>
              <w:rPr>
                <w:rFonts w:hint="eastAsia" w:ascii="宋体" w:cs="仿宋_GB2312"/>
                <w:color w:val="auto"/>
                <w:spacing w:val="14"/>
                <w:szCs w:val="21"/>
                <w:highlight w:val="none"/>
              </w:rPr>
              <w:t>姓名</w:t>
            </w:r>
          </w:p>
        </w:tc>
        <w:tc>
          <w:tcPr>
            <w:tcW w:w="3240" w:type="dxa"/>
            <w:noWrap w:val="0"/>
            <w:vAlign w:val="center"/>
          </w:tcPr>
          <w:p w14:paraId="4EFFE89F">
            <w:pPr>
              <w:pStyle w:val="44"/>
              <w:jc w:val="center"/>
              <w:rPr>
                <w:rFonts w:hint="eastAsia" w:ascii="宋体" w:cs="仿宋_GB2312"/>
                <w:color w:val="auto"/>
                <w:spacing w:val="14"/>
                <w:szCs w:val="21"/>
                <w:highlight w:val="none"/>
              </w:rPr>
            </w:pPr>
          </w:p>
        </w:tc>
        <w:tc>
          <w:tcPr>
            <w:tcW w:w="1440" w:type="dxa"/>
            <w:noWrap w:val="0"/>
            <w:vAlign w:val="center"/>
          </w:tcPr>
          <w:p w14:paraId="760B961A">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4"/>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4"/>
              <w:jc w:val="center"/>
              <w:rPr>
                <w:rFonts w:hint="eastAsia" w:ascii="宋体" w:cs="仿宋_GB2312"/>
                <w:color w:val="auto"/>
                <w:spacing w:val="14"/>
                <w:szCs w:val="21"/>
                <w:highlight w:val="none"/>
              </w:rPr>
            </w:pPr>
          </w:p>
        </w:tc>
        <w:tc>
          <w:tcPr>
            <w:tcW w:w="1440" w:type="dxa"/>
            <w:noWrap w:val="0"/>
            <w:vAlign w:val="center"/>
          </w:tcPr>
          <w:p w14:paraId="0B18085E">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4"/>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4"/>
              <w:jc w:val="center"/>
              <w:rPr>
                <w:rFonts w:hint="eastAsia" w:ascii="宋体" w:cs="仿宋_GB2312"/>
                <w:color w:val="auto"/>
                <w:spacing w:val="14"/>
                <w:szCs w:val="21"/>
                <w:highlight w:val="none"/>
              </w:rPr>
            </w:pPr>
          </w:p>
        </w:tc>
        <w:tc>
          <w:tcPr>
            <w:tcW w:w="1440" w:type="dxa"/>
            <w:noWrap w:val="0"/>
            <w:vAlign w:val="center"/>
          </w:tcPr>
          <w:p w14:paraId="7638FBF7">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4"/>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4"/>
              <w:jc w:val="center"/>
              <w:rPr>
                <w:rFonts w:hint="eastAsia" w:ascii="宋体" w:cs="仿宋_GB2312"/>
                <w:color w:val="auto"/>
                <w:spacing w:val="14"/>
                <w:szCs w:val="21"/>
                <w:highlight w:val="none"/>
              </w:rPr>
            </w:pPr>
          </w:p>
        </w:tc>
        <w:tc>
          <w:tcPr>
            <w:tcW w:w="1440" w:type="dxa"/>
            <w:noWrap w:val="0"/>
            <w:vAlign w:val="center"/>
          </w:tcPr>
          <w:p w14:paraId="2AFDA817">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4"/>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4"/>
              <w:rPr>
                <w:rFonts w:hint="eastAsia" w:ascii="宋体" w:cs="仿宋_GB2312"/>
                <w:color w:val="auto"/>
                <w:spacing w:val="14"/>
                <w:szCs w:val="21"/>
                <w:highlight w:val="none"/>
              </w:rPr>
            </w:pPr>
          </w:p>
          <w:p w14:paraId="284038C2">
            <w:pPr>
              <w:pStyle w:val="44"/>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4"/>
        <w:rPr>
          <w:rFonts w:hint="eastAsia" w:ascii="宋体" w:cs="仿宋_GB2312"/>
          <w:color w:val="auto"/>
          <w:spacing w:val="14"/>
          <w:sz w:val="24"/>
          <w:highlight w:val="none"/>
        </w:rPr>
      </w:pPr>
    </w:p>
    <w:p w14:paraId="2CAAD86A">
      <w:pPr>
        <w:pStyle w:val="44"/>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4"/>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lang w:eastAsia="zh-CN"/>
        </w:rPr>
        <w:t>法定代表人（负责人）</w:t>
      </w:r>
      <w:r>
        <w:rPr>
          <w:rFonts w:hint="eastAsia" w:ascii="宋体"/>
          <w:color w:val="auto"/>
          <w:sz w:val="24"/>
          <w:highlight w:val="none"/>
        </w:rPr>
        <w:t>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4"/>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39CD8A8E">
      <w:pPr>
        <w:pStyle w:val="5"/>
        <w:tabs>
          <w:tab w:val="left" w:pos="1000"/>
        </w:tabs>
        <w:spacing w:line="380" w:lineRule="exact"/>
        <w:ind w:firstLine="422" w:firstLineChars="200"/>
        <w:rPr>
          <w:rFonts w:ascii="宋体"/>
          <w:b/>
          <w:color w:val="auto"/>
          <w:sz w:val="22"/>
          <w:highlight w:val="none"/>
        </w:rPr>
      </w:pPr>
      <w:r>
        <w:rPr>
          <w:rFonts w:hint="eastAsia" w:ascii="宋体" w:hAnsi="宋体" w:eastAsia="宋体" w:cs="宋体"/>
          <w:b/>
          <w:color w:val="auto"/>
          <w:szCs w:val="21"/>
          <w:highlight w:val="none"/>
          <w:u w:val="none"/>
        </w:rPr>
        <w:t>1.</w:t>
      </w:r>
      <w:r>
        <w:rPr>
          <w:rFonts w:hint="eastAsia" w:ascii="宋体" w:hAnsi="宋体" w:eastAsia="宋体" w:cs="宋体"/>
          <w:b/>
          <w:color w:val="auto"/>
          <w:szCs w:val="21"/>
          <w:highlight w:val="none"/>
          <w:u w:val="double"/>
        </w:rPr>
        <w:t>须附上营业执照复印件、</w:t>
      </w:r>
      <w:r>
        <w:rPr>
          <w:rFonts w:hint="eastAsia" w:ascii="宋体" w:hAnsi="宋体" w:eastAsia="宋体" w:cs="宋体"/>
          <w:b/>
          <w:color w:val="auto"/>
          <w:szCs w:val="21"/>
          <w:highlight w:val="none"/>
          <w:u w:val="double"/>
          <w:lang w:eastAsia="zh-CN"/>
        </w:rPr>
        <w:t>法定代表人（负责人）</w:t>
      </w:r>
      <w:r>
        <w:rPr>
          <w:rFonts w:hint="eastAsia" w:ascii="宋体" w:hAnsi="宋体" w:eastAsia="宋体" w:cs="宋体"/>
          <w:b/>
          <w:color w:val="auto"/>
          <w:szCs w:val="21"/>
          <w:highlight w:val="none"/>
          <w:u w:val="double"/>
        </w:rPr>
        <w:t>身份证复印件</w:t>
      </w:r>
      <w:r>
        <w:rPr>
          <w:rFonts w:hint="eastAsia" w:ascii="宋体"/>
          <w:b/>
          <w:color w:val="auto"/>
          <w:sz w:val="22"/>
          <w:highlight w:val="none"/>
        </w:rPr>
        <w:t>；</w:t>
      </w:r>
    </w:p>
    <w:p w14:paraId="4CA02F7C">
      <w:pPr>
        <w:pStyle w:val="5"/>
        <w:tabs>
          <w:tab w:val="left" w:pos="1000"/>
        </w:tabs>
        <w:spacing w:line="380" w:lineRule="exact"/>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u w:val="none"/>
        </w:rPr>
        <w:t>2.</w:t>
      </w:r>
      <w:r>
        <w:rPr>
          <w:rFonts w:hint="eastAsia" w:ascii="宋体" w:hAnsi="宋体" w:eastAsia="宋体" w:cs="宋体"/>
          <w:b/>
          <w:color w:val="auto"/>
          <w:szCs w:val="21"/>
          <w:highlight w:val="none"/>
          <w:u w:val="double"/>
        </w:rPr>
        <w:t>比选申请人应具备合法有效的《中华人民共和国特种设备安装改造维修（修理）许可证》（简称安装改造维修许可证）或《中华人民共和国特种设备生产许可证》（简称生产许可证）</w:t>
      </w:r>
      <w:r>
        <w:rPr>
          <w:rFonts w:hint="eastAsia" w:ascii="宋体" w:hAnsi="宋体" w:eastAsia="宋体" w:cs="宋体"/>
          <w:b/>
          <w:color w:val="auto"/>
          <w:szCs w:val="21"/>
          <w:highlight w:val="none"/>
        </w:rPr>
        <w:t>：</w:t>
      </w:r>
    </w:p>
    <w:p w14:paraId="40F731F8">
      <w:pPr>
        <w:pStyle w:val="5"/>
        <w:tabs>
          <w:tab w:val="left" w:pos="1000"/>
        </w:tabs>
        <w:spacing w:line="380" w:lineRule="exact"/>
        <w:ind w:firstLine="422" w:firstLineChars="200"/>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double"/>
        </w:rPr>
        <w:t>（1）安装改造维修许可证载明的品种至少同时包括：①曳引驱动乘客电梯，级别为B级或以上；②曳引驱动载货电梯，级别为C级或以上。各品种对应的施工类别均至少包括安装、修理，各品种对应的参数范围均须满足招标货物相应技术要求</w:t>
      </w:r>
      <w:r>
        <w:rPr>
          <w:rFonts w:hint="eastAsia" w:ascii="宋体" w:hAnsi="宋体" w:eastAsia="宋体" w:cs="宋体"/>
          <w:b/>
          <w:color w:val="auto"/>
          <w:szCs w:val="21"/>
          <w:highlight w:val="none"/>
          <w:u w:val="none"/>
          <w:lang w:eastAsia="zh-CN"/>
        </w:rPr>
        <w:t>；</w:t>
      </w:r>
    </w:p>
    <w:p w14:paraId="4226EFB7">
      <w:pPr>
        <w:pStyle w:val="5"/>
        <w:tabs>
          <w:tab w:val="left" w:pos="1000"/>
        </w:tabs>
        <w:spacing w:line="380" w:lineRule="exact"/>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u w:val="double"/>
        </w:rPr>
        <w:t>（2）生产许可证载明的许可项目至少同时包括电梯安装（含修理），许可子项目至少同时包括：①曳引驱动乘客电梯，许可参数为B级或以上；②曳引驱动载货电梯，许可参数不分级。（生产许可证中许可参数中为“--”的，视为技术参数不限。）</w:t>
      </w:r>
      <w:r>
        <w:rPr>
          <w:rFonts w:hint="eastAsia" w:ascii="宋体" w:hAnsi="宋体" w:eastAsia="宋体" w:cs="宋体"/>
          <w:b/>
          <w:color w:val="auto"/>
          <w:szCs w:val="21"/>
          <w:highlight w:val="none"/>
        </w:rPr>
        <w:t>；</w:t>
      </w:r>
    </w:p>
    <w:p w14:paraId="58057858">
      <w:pPr>
        <w:pStyle w:val="5"/>
        <w:tabs>
          <w:tab w:val="left" w:pos="1000"/>
        </w:tabs>
        <w:spacing w:line="380" w:lineRule="exact"/>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u w:val="none"/>
        </w:rPr>
        <w:t>3.</w:t>
      </w:r>
      <w:r>
        <w:rPr>
          <w:rFonts w:hint="eastAsia" w:ascii="宋体" w:hAnsi="宋体" w:eastAsia="宋体" w:cs="宋体"/>
          <w:b/>
          <w:color w:val="auto"/>
          <w:szCs w:val="21"/>
          <w:highlight w:val="none"/>
          <w:u w:val="double"/>
        </w:rPr>
        <w:t>比选申请人应具备市场监督管理局维修保养备案证明，以市场监督管理局202</w:t>
      </w:r>
      <w:r>
        <w:rPr>
          <w:rFonts w:hint="eastAsia" w:ascii="宋体" w:hAnsi="宋体" w:eastAsia="宋体" w:cs="宋体"/>
          <w:b/>
          <w:color w:val="auto"/>
          <w:szCs w:val="21"/>
          <w:highlight w:val="none"/>
          <w:u w:val="double"/>
          <w:lang w:val="en-US" w:eastAsia="zh-CN"/>
        </w:rPr>
        <w:t>4</w:t>
      </w:r>
      <w:r>
        <w:rPr>
          <w:rFonts w:hint="eastAsia" w:ascii="宋体" w:hAnsi="宋体" w:eastAsia="宋体" w:cs="宋体"/>
          <w:b/>
          <w:color w:val="auto"/>
          <w:szCs w:val="21"/>
          <w:highlight w:val="none"/>
          <w:u w:val="double"/>
        </w:rPr>
        <w:t>年最新公布的“电梯维保单位基本情况暨告知汇总表”复印件为准</w:t>
      </w:r>
      <w:r>
        <w:rPr>
          <w:rFonts w:hint="eastAsia" w:ascii="宋体" w:hAnsi="宋体" w:eastAsia="宋体" w:cs="宋体"/>
          <w:b/>
          <w:color w:val="auto"/>
          <w:szCs w:val="21"/>
          <w:highlight w:val="none"/>
        </w:rPr>
        <w:t>；</w:t>
      </w:r>
    </w:p>
    <w:p w14:paraId="46F43E12">
      <w:pPr>
        <w:pStyle w:val="5"/>
        <w:tabs>
          <w:tab w:val="left" w:pos="1000"/>
        </w:tabs>
        <w:spacing w:line="380" w:lineRule="exact"/>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u w:val="none"/>
        </w:rPr>
        <w:t>4.</w:t>
      </w:r>
      <w:r>
        <w:rPr>
          <w:rFonts w:hint="eastAsia" w:ascii="宋体" w:hAnsi="宋体" w:eastAsia="宋体" w:cs="宋体"/>
          <w:b/>
          <w:color w:val="auto"/>
          <w:szCs w:val="21"/>
          <w:highlight w:val="none"/>
          <w:u w:val="double"/>
        </w:rPr>
        <w:t>比选申请人应连续三年（202</w:t>
      </w:r>
      <w:r>
        <w:rPr>
          <w:rFonts w:hint="eastAsia" w:ascii="宋体" w:hAnsi="宋体" w:eastAsia="宋体" w:cs="宋体"/>
          <w:b/>
          <w:color w:val="auto"/>
          <w:szCs w:val="21"/>
          <w:highlight w:val="none"/>
          <w:u w:val="double"/>
          <w:lang w:val="en-US" w:eastAsia="zh-CN"/>
        </w:rPr>
        <w:t>1</w:t>
      </w:r>
      <w:r>
        <w:rPr>
          <w:rFonts w:hint="eastAsia" w:ascii="宋体" w:hAnsi="宋体" w:eastAsia="宋体" w:cs="宋体"/>
          <w:b/>
          <w:color w:val="auto"/>
          <w:szCs w:val="21"/>
          <w:highlight w:val="none"/>
          <w:u w:val="double"/>
        </w:rPr>
        <w:t>-202</w:t>
      </w:r>
      <w:r>
        <w:rPr>
          <w:rFonts w:hint="eastAsia" w:ascii="宋体" w:hAnsi="宋体" w:eastAsia="宋体" w:cs="宋体"/>
          <w:b/>
          <w:color w:val="auto"/>
          <w:szCs w:val="21"/>
          <w:highlight w:val="none"/>
          <w:u w:val="double"/>
          <w:lang w:val="en-US" w:eastAsia="zh-CN"/>
        </w:rPr>
        <w:t>3</w:t>
      </w:r>
      <w:r>
        <w:rPr>
          <w:rFonts w:hint="eastAsia" w:ascii="宋体" w:hAnsi="宋体" w:eastAsia="宋体" w:cs="宋体"/>
          <w:b/>
          <w:color w:val="auto"/>
          <w:szCs w:val="21"/>
          <w:highlight w:val="none"/>
          <w:u w:val="double"/>
        </w:rPr>
        <w:t>年度）市场监督管理局公布的电梯中选人质量信用等级评价证明文件复印件</w:t>
      </w:r>
      <w:r>
        <w:rPr>
          <w:rFonts w:hint="eastAsia" w:ascii="宋体" w:hAnsi="宋体" w:eastAsia="宋体" w:cs="宋体"/>
          <w:b/>
          <w:color w:val="auto"/>
          <w:szCs w:val="21"/>
          <w:highlight w:val="none"/>
        </w:rPr>
        <w:t>；</w:t>
      </w:r>
    </w:p>
    <w:p w14:paraId="750FE0D6">
      <w:pPr>
        <w:pStyle w:val="5"/>
        <w:tabs>
          <w:tab w:val="left" w:pos="1000"/>
        </w:tabs>
        <w:spacing w:line="380" w:lineRule="exact"/>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u w:val="none"/>
        </w:rPr>
        <w:t>5.</w:t>
      </w:r>
      <w:r>
        <w:rPr>
          <w:rFonts w:hint="eastAsia" w:ascii="宋体" w:hAnsi="宋体" w:eastAsia="宋体" w:cs="宋体"/>
          <w:b/>
          <w:color w:val="auto"/>
          <w:szCs w:val="21"/>
          <w:highlight w:val="none"/>
          <w:u w:val="double"/>
        </w:rPr>
        <w:t>比选申请人应提供比选申请人及其现任</w:t>
      </w:r>
      <w:r>
        <w:rPr>
          <w:rFonts w:hint="eastAsia" w:ascii="宋体" w:hAnsi="宋体" w:eastAsia="宋体" w:cs="宋体"/>
          <w:b/>
          <w:color w:val="auto"/>
          <w:szCs w:val="21"/>
          <w:highlight w:val="none"/>
          <w:u w:val="double"/>
          <w:lang w:eastAsia="zh-CN"/>
        </w:rPr>
        <w:t>法定代表人（负责人）</w:t>
      </w:r>
      <w:r>
        <w:rPr>
          <w:rFonts w:hint="eastAsia" w:ascii="宋体" w:hAnsi="宋体" w:eastAsia="宋体" w:cs="宋体"/>
          <w:b/>
          <w:color w:val="auto"/>
          <w:szCs w:val="21"/>
          <w:highlight w:val="none"/>
          <w:u w:val="double"/>
        </w:rPr>
        <w:t>未被列入全国失信被执行人名单的截图证明复印件</w:t>
      </w:r>
      <w:r>
        <w:rPr>
          <w:rFonts w:hint="eastAsia" w:ascii="宋体" w:hAnsi="宋体" w:eastAsia="宋体" w:cs="宋体"/>
          <w:b/>
          <w:color w:val="auto"/>
          <w:szCs w:val="21"/>
          <w:highlight w:val="none"/>
          <w:u w:val="double"/>
          <w:lang w:eastAsia="zh-CN"/>
        </w:rPr>
        <w:t>（查询网址：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466643D5">
      <w:pPr>
        <w:pStyle w:val="5"/>
        <w:tabs>
          <w:tab w:val="left" w:pos="1000"/>
        </w:tabs>
        <w:spacing w:line="380" w:lineRule="exact"/>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u w:val="none"/>
        </w:rPr>
        <w:t>6.</w:t>
      </w:r>
      <w:r>
        <w:rPr>
          <w:rFonts w:hint="eastAsia" w:ascii="宋体" w:hAnsi="宋体" w:eastAsia="宋体" w:cs="宋体"/>
          <w:b/>
          <w:color w:val="auto"/>
          <w:szCs w:val="21"/>
          <w:highlight w:val="none"/>
          <w:u w:val="double"/>
        </w:rPr>
        <w:t>上述所有复印件均须加盖比选申请人公章</w:t>
      </w:r>
      <w:r>
        <w:rPr>
          <w:rFonts w:hint="eastAsia" w:ascii="宋体" w:hAnsi="宋体" w:eastAsia="宋体" w:cs="宋体"/>
          <w:b/>
          <w:color w:val="auto"/>
          <w:szCs w:val="21"/>
          <w:highlight w:val="none"/>
        </w:rPr>
        <w:t>；</w:t>
      </w:r>
    </w:p>
    <w:p w14:paraId="1136501D">
      <w:pPr>
        <w:pStyle w:val="5"/>
        <w:tabs>
          <w:tab w:val="left" w:pos="1000"/>
        </w:tabs>
        <w:spacing w:line="380" w:lineRule="exact"/>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u w:val="none"/>
        </w:rPr>
        <w:t>7.</w:t>
      </w:r>
      <w:r>
        <w:rPr>
          <w:rFonts w:hint="eastAsia" w:ascii="宋体" w:hAnsi="宋体" w:eastAsia="宋体" w:cs="宋体"/>
          <w:b/>
          <w:color w:val="auto"/>
          <w:szCs w:val="21"/>
          <w:highlight w:val="none"/>
          <w:u w:val="double"/>
        </w:rPr>
        <w:t>上述各类证书发生变更的，应办理完变更手续方可参加比选，并以发证机关核准的变更为准；否则为证书无效进行评定</w:t>
      </w:r>
      <w:r>
        <w:rPr>
          <w:rFonts w:hint="eastAsia" w:ascii="宋体" w:hAnsi="宋体" w:eastAsia="宋体" w:cs="宋体"/>
          <w:b/>
          <w:color w:val="auto"/>
          <w:szCs w:val="21"/>
          <w:highlight w:val="none"/>
        </w:rPr>
        <w:t>。</w:t>
      </w:r>
    </w:p>
    <w:p w14:paraId="4277DC99">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9"/>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9"/>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9"/>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w:t>
      </w:r>
      <w:r>
        <w:rPr>
          <w:rFonts w:hint="eastAsia"/>
          <w:b w:val="0"/>
          <w:bCs w:val="0"/>
          <w:color w:val="auto"/>
          <w:highlight w:val="none"/>
          <w:lang w:eastAsia="zh-CN"/>
        </w:rPr>
        <w:t>法定代表人（负责人）</w:t>
      </w:r>
      <w:r>
        <w:rPr>
          <w:rFonts w:hint="eastAsia"/>
          <w:b w:val="0"/>
          <w:bCs w:val="0"/>
          <w:color w:val="auto"/>
          <w:highlight w:val="none"/>
        </w:rPr>
        <w:t>，现授权委托我公司职工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9"/>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cs="宋体"/>
          <w:color w:val="auto"/>
          <w:sz w:val="24"/>
          <w:szCs w:val="24"/>
          <w:highlight w:val="none"/>
          <w:lang w:eastAsia="zh-CN"/>
        </w:rPr>
        <w:t>法定代表人（负责人）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9"/>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00EBEC7A">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color w:val="auto"/>
          <w:sz w:val="24"/>
          <w:szCs w:val="24"/>
          <w:highlight w:val="none"/>
          <w:lang w:val="en-US" w:eastAsia="zh-CN"/>
        </w:r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657D3FBC"/>
    <w:multiLevelType w:val="multilevel"/>
    <w:tmpl w:val="657D3FBC"/>
    <w:lvl w:ilvl="0" w:tentative="0">
      <w:start w:val="1"/>
      <w:numFmt w:val="upperLetter"/>
      <w:pStyle w:val="57"/>
      <w:suff w:val="nothing"/>
      <w:lvlText w:val="附　录　%1"/>
      <w:lvlJc w:val="left"/>
      <w:pPr>
        <w:ind w:left="3402"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805EA8"/>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65DF0"/>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9E6C42"/>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021F3F"/>
    <w:rsid w:val="12170AB5"/>
    <w:rsid w:val="122E0BB8"/>
    <w:rsid w:val="1281092F"/>
    <w:rsid w:val="128A74D9"/>
    <w:rsid w:val="12B47BB8"/>
    <w:rsid w:val="12BA1418"/>
    <w:rsid w:val="12C34799"/>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6EB4872"/>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BF9122C"/>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BC589F"/>
    <w:rsid w:val="24DC6388"/>
    <w:rsid w:val="24EC13C2"/>
    <w:rsid w:val="252C1E57"/>
    <w:rsid w:val="254060AD"/>
    <w:rsid w:val="257B0F03"/>
    <w:rsid w:val="25825C7A"/>
    <w:rsid w:val="25A716A7"/>
    <w:rsid w:val="25CE327D"/>
    <w:rsid w:val="25F139CA"/>
    <w:rsid w:val="26143832"/>
    <w:rsid w:val="2620319C"/>
    <w:rsid w:val="26824487"/>
    <w:rsid w:val="269B185D"/>
    <w:rsid w:val="26D406C1"/>
    <w:rsid w:val="273C6DA1"/>
    <w:rsid w:val="276566DF"/>
    <w:rsid w:val="277F1F7D"/>
    <w:rsid w:val="284C0612"/>
    <w:rsid w:val="28502F16"/>
    <w:rsid w:val="288053A3"/>
    <w:rsid w:val="28846321"/>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0343D"/>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505291"/>
    <w:rsid w:val="40676A47"/>
    <w:rsid w:val="41577B5D"/>
    <w:rsid w:val="415E7BFF"/>
    <w:rsid w:val="41B838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206DA8"/>
    <w:rsid w:val="46963A2E"/>
    <w:rsid w:val="469837E9"/>
    <w:rsid w:val="46DE35DF"/>
    <w:rsid w:val="46F71824"/>
    <w:rsid w:val="472F6B34"/>
    <w:rsid w:val="473F5DDD"/>
    <w:rsid w:val="47415DF9"/>
    <w:rsid w:val="476D241D"/>
    <w:rsid w:val="477771A3"/>
    <w:rsid w:val="478E6941"/>
    <w:rsid w:val="47C618D6"/>
    <w:rsid w:val="484256D6"/>
    <w:rsid w:val="485010A3"/>
    <w:rsid w:val="48545C58"/>
    <w:rsid w:val="48885DB2"/>
    <w:rsid w:val="48934611"/>
    <w:rsid w:val="48BD64DD"/>
    <w:rsid w:val="494B3E8B"/>
    <w:rsid w:val="49A63EF1"/>
    <w:rsid w:val="49D70C24"/>
    <w:rsid w:val="4A617E1F"/>
    <w:rsid w:val="4AA63EC3"/>
    <w:rsid w:val="4AB93531"/>
    <w:rsid w:val="4ACC6915"/>
    <w:rsid w:val="4BAA5A33"/>
    <w:rsid w:val="4BD25472"/>
    <w:rsid w:val="4C2D2789"/>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CF1327E"/>
    <w:rsid w:val="5D487528"/>
    <w:rsid w:val="5D490BB8"/>
    <w:rsid w:val="5D6B4E4A"/>
    <w:rsid w:val="5D820C77"/>
    <w:rsid w:val="5DED1414"/>
    <w:rsid w:val="5E0C2A1F"/>
    <w:rsid w:val="5E30163C"/>
    <w:rsid w:val="5E582369"/>
    <w:rsid w:val="5E5A377B"/>
    <w:rsid w:val="5E64494E"/>
    <w:rsid w:val="5E931BE0"/>
    <w:rsid w:val="5E9A43BF"/>
    <w:rsid w:val="5EBF3633"/>
    <w:rsid w:val="5ED0639A"/>
    <w:rsid w:val="5ED54C05"/>
    <w:rsid w:val="5EFC6636"/>
    <w:rsid w:val="5F175824"/>
    <w:rsid w:val="5F1A7282"/>
    <w:rsid w:val="5F204709"/>
    <w:rsid w:val="5F627ECE"/>
    <w:rsid w:val="5F9A2153"/>
    <w:rsid w:val="5FA306BA"/>
    <w:rsid w:val="5FB90769"/>
    <w:rsid w:val="5FD760B4"/>
    <w:rsid w:val="5FDC36B2"/>
    <w:rsid w:val="5FDF03EB"/>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287D10"/>
    <w:rsid w:val="66863951"/>
    <w:rsid w:val="66F35AF0"/>
    <w:rsid w:val="670B371C"/>
    <w:rsid w:val="670E7BDC"/>
    <w:rsid w:val="675A28B5"/>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AF4FFE"/>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4D53465"/>
    <w:rsid w:val="7504558C"/>
    <w:rsid w:val="7512724A"/>
    <w:rsid w:val="75175073"/>
    <w:rsid w:val="752E6832"/>
    <w:rsid w:val="754B0FDA"/>
    <w:rsid w:val="755248A6"/>
    <w:rsid w:val="7552615C"/>
    <w:rsid w:val="75682860"/>
    <w:rsid w:val="757565AD"/>
    <w:rsid w:val="758C6C69"/>
    <w:rsid w:val="761E4C8C"/>
    <w:rsid w:val="76417AD8"/>
    <w:rsid w:val="768B212E"/>
    <w:rsid w:val="7690109D"/>
    <w:rsid w:val="76C5335E"/>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4">
    <w:name w:val="Default Paragraph Font"/>
    <w:unhideWhenUsed/>
    <w:qFormat/>
    <w:uiPriority w:val="1"/>
  </w:style>
  <w:style w:type="table" w:default="1" w:styleId="22">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6"/>
    <w:autoRedefine/>
    <w:unhideWhenUsed/>
    <w:qFormat/>
    <w:uiPriority w:val="99"/>
    <w:rPr>
      <w:sz w:val="18"/>
      <w:szCs w:val="18"/>
    </w:rPr>
  </w:style>
  <w:style w:type="paragraph" w:styleId="13">
    <w:name w:val="footer"/>
    <w:basedOn w:val="1"/>
    <w:link w:val="34"/>
    <w:autoRedefine/>
    <w:unhideWhenUsed/>
    <w:qFormat/>
    <w:uiPriority w:val="99"/>
    <w:pPr>
      <w:tabs>
        <w:tab w:val="center" w:pos="4153"/>
        <w:tab w:val="right" w:pos="8306"/>
      </w:tabs>
      <w:snapToGrid w:val="0"/>
      <w:jc w:val="left"/>
    </w:pPr>
    <w:rPr>
      <w:sz w:val="18"/>
      <w:szCs w:val="18"/>
    </w:rPr>
  </w:style>
  <w:style w:type="paragraph" w:styleId="14">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3"/>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Body Text 2"/>
    <w:basedOn w:val="1"/>
    <w:qFormat/>
    <w:uiPriority w:val="0"/>
    <w:pPr>
      <w:widowControl/>
      <w:tabs>
        <w:tab w:val="left" w:pos="8550"/>
        <w:tab w:val="left" w:pos="10890"/>
      </w:tabs>
      <w:overflowPunct w:val="0"/>
      <w:autoSpaceDE w:val="0"/>
      <w:autoSpaceDN w:val="0"/>
      <w:adjustRightInd w:val="0"/>
      <w:spacing w:line="360" w:lineRule="auto"/>
      <w:ind w:right="90"/>
      <w:textAlignment w:val="baseline"/>
      <w:outlineLvl w:val="0"/>
    </w:pPr>
    <w:rPr>
      <w:rFonts w:ascii="宋体"/>
      <w:kern w:val="0"/>
      <w:sz w:val="24"/>
      <w:szCs w:val="20"/>
    </w:rPr>
  </w:style>
  <w:style w:type="paragraph" w:styleId="19">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2"/>
    <w:autoRedefine/>
    <w:qFormat/>
    <w:uiPriority w:val="10"/>
    <w:pPr>
      <w:spacing w:before="60" w:after="60"/>
      <w:jc w:val="center"/>
      <w:outlineLvl w:val="0"/>
    </w:pPr>
    <w:rPr>
      <w:rFonts w:ascii="Cambria" w:hAnsi="Cambria" w:cs="Times New Roman"/>
      <w:b/>
      <w:bCs/>
      <w:szCs w:val="32"/>
    </w:rPr>
  </w:style>
  <w:style w:type="paragraph" w:styleId="21">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autoRedefine/>
    <w:qFormat/>
    <w:uiPriority w:val="0"/>
    <w:rPr>
      <w:b/>
    </w:rPr>
  </w:style>
  <w:style w:type="character" w:styleId="26">
    <w:name w:val="FollowedHyperlink"/>
    <w:basedOn w:val="24"/>
    <w:unhideWhenUsed/>
    <w:qFormat/>
    <w:uiPriority w:val="99"/>
    <w:rPr>
      <w:color w:val="525252"/>
      <w:sz w:val="27"/>
      <w:szCs w:val="27"/>
      <w:u w:val="none"/>
    </w:rPr>
  </w:style>
  <w:style w:type="character" w:styleId="27">
    <w:name w:val="Emphasis"/>
    <w:basedOn w:val="24"/>
    <w:qFormat/>
    <w:uiPriority w:val="20"/>
  </w:style>
  <w:style w:type="character" w:styleId="28">
    <w:name w:val="HTML Definition"/>
    <w:basedOn w:val="24"/>
    <w:autoRedefine/>
    <w:unhideWhenUsed/>
    <w:qFormat/>
    <w:uiPriority w:val="99"/>
  </w:style>
  <w:style w:type="character" w:styleId="29">
    <w:name w:val="HTML Variable"/>
    <w:basedOn w:val="24"/>
    <w:autoRedefine/>
    <w:unhideWhenUsed/>
    <w:qFormat/>
    <w:uiPriority w:val="99"/>
  </w:style>
  <w:style w:type="character" w:styleId="30">
    <w:name w:val="Hyperlink"/>
    <w:basedOn w:val="24"/>
    <w:unhideWhenUsed/>
    <w:qFormat/>
    <w:uiPriority w:val="99"/>
    <w:rPr>
      <w:color w:val="0000FF"/>
      <w:u w:val="single"/>
    </w:rPr>
  </w:style>
  <w:style w:type="character" w:styleId="31">
    <w:name w:val="HTML Code"/>
    <w:basedOn w:val="24"/>
    <w:unhideWhenUsed/>
    <w:qFormat/>
    <w:uiPriority w:val="99"/>
    <w:rPr>
      <w:rFonts w:ascii="Courier New" w:hAnsi="Courier New"/>
      <w:sz w:val="20"/>
    </w:rPr>
  </w:style>
  <w:style w:type="character" w:styleId="32">
    <w:name w:val="HTML Cite"/>
    <w:basedOn w:val="24"/>
    <w:autoRedefine/>
    <w:unhideWhenUsed/>
    <w:qFormat/>
    <w:uiPriority w:val="99"/>
  </w:style>
  <w:style w:type="character" w:customStyle="1" w:styleId="33">
    <w:name w:val="页眉 Char"/>
    <w:basedOn w:val="24"/>
    <w:link w:val="14"/>
    <w:autoRedefine/>
    <w:qFormat/>
    <w:uiPriority w:val="99"/>
    <w:rPr>
      <w:sz w:val="18"/>
      <w:szCs w:val="18"/>
    </w:rPr>
  </w:style>
  <w:style w:type="character" w:customStyle="1" w:styleId="34">
    <w:name w:val="页脚 Char"/>
    <w:basedOn w:val="24"/>
    <w:link w:val="13"/>
    <w:autoRedefine/>
    <w:qFormat/>
    <w:uiPriority w:val="99"/>
    <w:rPr>
      <w:sz w:val="18"/>
      <w:szCs w:val="18"/>
    </w:rPr>
  </w:style>
  <w:style w:type="character" w:customStyle="1" w:styleId="35">
    <w:name w:val="font31"/>
    <w:basedOn w:val="24"/>
    <w:qFormat/>
    <w:uiPriority w:val="0"/>
    <w:rPr>
      <w:rFonts w:hint="eastAsia" w:ascii="宋体" w:hAnsi="宋体" w:eastAsia="宋体" w:cs="宋体"/>
      <w:color w:val="000000"/>
      <w:sz w:val="32"/>
      <w:szCs w:val="32"/>
      <w:u w:val="none"/>
    </w:rPr>
  </w:style>
  <w:style w:type="character" w:customStyle="1" w:styleId="36">
    <w:name w:val="批注框文本 Char"/>
    <w:basedOn w:val="24"/>
    <w:link w:val="12"/>
    <w:semiHidden/>
    <w:qFormat/>
    <w:uiPriority w:val="99"/>
    <w:rPr>
      <w:kern w:val="2"/>
      <w:sz w:val="18"/>
      <w:szCs w:val="18"/>
    </w:rPr>
  </w:style>
  <w:style w:type="paragraph" w:customStyle="1" w:styleId="37">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8">
    <w:name w:val="正文缩进_0"/>
    <w:basedOn w:val="37"/>
    <w:autoRedefine/>
    <w:qFormat/>
    <w:uiPriority w:val="0"/>
    <w:pPr>
      <w:ind w:firstLine="420"/>
    </w:pPr>
    <w:rPr>
      <w:rFonts w:ascii="Calibri" w:hAnsi="Calibri"/>
      <w:kern w:val="2"/>
      <w:sz w:val="21"/>
    </w:rPr>
  </w:style>
  <w:style w:type="paragraph" w:customStyle="1" w:styleId="39">
    <w:name w:val="Normal_3"/>
    <w:qFormat/>
    <w:uiPriority w:val="0"/>
    <w:rPr>
      <w:rFonts w:ascii="黑体" w:hAnsi="黑体" w:eastAsia="黑体" w:cs="Times New Roman"/>
      <w:b/>
      <w:sz w:val="32"/>
      <w:szCs w:val="24"/>
      <w:lang w:val="en-US" w:eastAsia="zh-CN" w:bidi="ar-SA"/>
    </w:rPr>
  </w:style>
  <w:style w:type="paragraph" w:customStyle="1" w:styleId="40">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1">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缩进_0_0"/>
    <w:basedOn w:val="44"/>
    <w:autoRedefine/>
    <w:qFormat/>
    <w:uiPriority w:val="0"/>
    <w:pPr>
      <w:widowControl/>
      <w:ind w:firstLine="420"/>
      <w:jc w:val="left"/>
    </w:pPr>
    <w:rPr>
      <w:rFonts w:ascii="Times New Roman" w:hAnsi="Times New Roman"/>
      <w:sz w:val="20"/>
      <w:szCs w:val="24"/>
    </w:rPr>
  </w:style>
  <w:style w:type="paragraph" w:customStyle="1" w:styleId="44">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5">
    <w:name w:val="Normal_5"/>
    <w:autoRedefine/>
    <w:qFormat/>
    <w:uiPriority w:val="0"/>
    <w:rPr>
      <w:rFonts w:ascii="黑体" w:hAnsi="黑体" w:eastAsia="黑体" w:cs="Times New Roman"/>
      <w:b/>
      <w:sz w:val="32"/>
      <w:szCs w:val="24"/>
      <w:lang w:val="en-US" w:eastAsia="zh-CN" w:bidi="ar-SA"/>
    </w:rPr>
  </w:style>
  <w:style w:type="paragraph" w:customStyle="1" w:styleId="46">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
    <w:name w:val="正文缩进_2"/>
    <w:basedOn w:val="46"/>
    <w:autoRedefine/>
    <w:qFormat/>
    <w:uiPriority w:val="0"/>
    <w:pPr>
      <w:widowControl/>
      <w:ind w:firstLine="420"/>
      <w:jc w:val="left"/>
    </w:pPr>
    <w:rPr>
      <w:rFonts w:ascii="Times New Roman" w:hAnsi="Times New Roman"/>
      <w:sz w:val="20"/>
      <w:szCs w:val="24"/>
    </w:rPr>
  </w:style>
  <w:style w:type="character" w:customStyle="1" w:styleId="48">
    <w:name w:val="hover5"/>
    <w:basedOn w:val="24"/>
    <w:autoRedefine/>
    <w:qFormat/>
    <w:uiPriority w:val="0"/>
  </w:style>
  <w:style w:type="paragraph" w:customStyle="1" w:styleId="49">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50">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1">
    <w:name w:val="p0"/>
    <w:basedOn w:val="1"/>
    <w:autoRedefine/>
    <w:qFormat/>
    <w:uiPriority w:val="0"/>
    <w:pPr>
      <w:jc w:val="both"/>
    </w:pPr>
    <w:rPr>
      <w:rFonts w:ascii="Times New Roman" w:hAnsi="Times New Roman" w:cs="Times New Roman"/>
      <w:sz w:val="21"/>
      <w:szCs w:val="21"/>
    </w:rPr>
  </w:style>
  <w:style w:type="character" w:customStyle="1" w:styleId="52">
    <w:name w:val="标题 Char"/>
    <w:link w:val="20"/>
    <w:autoRedefine/>
    <w:qFormat/>
    <w:uiPriority w:val="10"/>
    <w:rPr>
      <w:rFonts w:ascii="Cambria" w:hAnsi="Cambria" w:cs="Times New Roman"/>
      <w:b/>
      <w:bCs/>
      <w:szCs w:val="32"/>
    </w:rPr>
  </w:style>
  <w:style w:type="character" w:customStyle="1" w:styleId="53">
    <w:name w:val="副标题 Char"/>
    <w:link w:val="16"/>
    <w:autoRedefine/>
    <w:qFormat/>
    <w:uiPriority w:val="11"/>
    <w:rPr>
      <w:rFonts w:ascii="Calibri Light" w:hAnsi="Calibri Light" w:cs="Times New Roman"/>
      <w:b/>
      <w:bCs/>
      <w:kern w:val="28"/>
      <w:sz w:val="32"/>
      <w:szCs w:val="32"/>
    </w:rPr>
  </w:style>
  <w:style w:type="paragraph" w:customStyle="1" w:styleId="54">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5">
    <w:name w:val="表格文字"/>
    <w:basedOn w:val="1"/>
    <w:qFormat/>
    <w:uiPriority w:val="99"/>
    <w:pPr>
      <w:spacing w:before="25" w:after="25"/>
      <w:jc w:val="left"/>
    </w:pPr>
    <w:rPr>
      <w:bCs/>
      <w:spacing w:val="10"/>
      <w:kern w:val="0"/>
      <w:sz w:val="24"/>
    </w:rPr>
  </w:style>
  <w:style w:type="paragraph" w:customStyle="1" w:styleId="56">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7">
    <w:name w:val="附录标识"/>
    <w:basedOn w:val="1"/>
    <w:next w:val="1"/>
    <w:qFormat/>
    <w:uiPriority w:val="0"/>
    <w:pPr>
      <w:keepNext/>
      <w:widowControl/>
      <w:numPr>
        <w:ilvl w:val="0"/>
        <w:numId w:val="1"/>
      </w:numPr>
      <w:shd w:val="clear" w:color="auto" w:fill="FFFFFF"/>
      <w:tabs>
        <w:tab w:val="left" w:pos="6405"/>
      </w:tabs>
      <w:spacing w:before="640" w:after="280"/>
      <w:jc w:val="center"/>
      <w:outlineLvl w:val="0"/>
    </w:pPr>
    <w:rPr>
      <w:rFonts w:ascii="黑体" w:eastAsia="黑体"/>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11074</Words>
  <Characters>11890</Characters>
  <Lines>16</Lines>
  <Paragraphs>4</Paragraphs>
  <TotalTime>6</TotalTime>
  <ScaleCrop>false</ScaleCrop>
  <LinksUpToDate>false</LinksUpToDate>
  <CharactersWithSpaces>12817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2024-12-15T03:18:34Z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6919CBCA86C54597BA191F9B32CCE6F2_13</vt:lpwstr>
  </property>
</Properties>
</file>